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BC" w:rsidRPr="001614BC" w:rsidRDefault="00152F13" w:rsidP="001614BC">
      <w:pPr>
        <w:spacing w:before="100" w:beforeAutospacing="1" w:after="75" w:line="240" w:lineRule="auto"/>
        <w:outlineLvl w:val="0"/>
        <w:rPr>
          <w:rFonts w:ascii="Georgia" w:eastAsia="Times New Roman" w:hAnsi="Georgia" w:cs="Times New Roman"/>
          <w:b/>
          <w:bCs/>
          <w:color w:val="566384"/>
          <w:kern w:val="36"/>
          <w:sz w:val="44"/>
          <w:szCs w:val="44"/>
          <w:lang w:val="en"/>
        </w:rPr>
      </w:pPr>
      <w:r>
        <w:rPr>
          <w:rFonts w:ascii="Georgia" w:eastAsia="Times New Roman" w:hAnsi="Georgia" w:cs="Times New Roman"/>
          <w:b/>
          <w:bCs/>
          <w:color w:val="566384"/>
          <w:kern w:val="36"/>
          <w:sz w:val="44"/>
          <w:szCs w:val="44"/>
          <w:lang w:val="en"/>
        </w:rPr>
        <w:t xml:space="preserve">Loan Forgiveness, </w:t>
      </w:r>
      <w:bookmarkStart w:id="0" w:name="_GoBack"/>
      <w:bookmarkEnd w:id="0"/>
      <w:r w:rsidR="001614BC" w:rsidRPr="001614BC">
        <w:rPr>
          <w:rFonts w:ascii="Georgia" w:eastAsia="Times New Roman" w:hAnsi="Georgia" w:cs="Times New Roman"/>
          <w:b/>
          <w:bCs/>
          <w:color w:val="566384"/>
          <w:kern w:val="36"/>
          <w:sz w:val="44"/>
          <w:szCs w:val="44"/>
          <w:lang w:val="en"/>
        </w:rPr>
        <w:t>Deferments and Cancellations</w:t>
      </w:r>
    </w:p>
    <w:p w:rsidR="001614BC" w:rsidRPr="001614BC" w:rsidRDefault="001614BC" w:rsidP="001614BC">
      <w:pPr>
        <w:spacing w:before="100" w:beforeAutospacing="1" w:after="225" w:line="468" w:lineRule="atLeast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In certain situations, borrowers might qualify for </w:t>
      </w:r>
      <w:r w:rsidR="00152F13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loan </w:t>
      </w:r>
      <w:r w:rsidR="00152F13" w:rsidRPr="00152F13">
        <w:rPr>
          <w:rFonts w:ascii="Verdana" w:eastAsia="Times New Roman" w:hAnsi="Verdana" w:cs="Times New Roman"/>
          <w:color w:val="FF0000"/>
          <w:sz w:val="25"/>
          <w:szCs w:val="25"/>
          <w:lang w:val="en"/>
        </w:rPr>
        <w:t>forgiveness</w:t>
      </w:r>
      <w:r w:rsidR="00152F13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, </w:t>
      </w:r>
      <w:r w:rsidRPr="001614BC">
        <w:rPr>
          <w:rFonts w:ascii="Verdana" w:eastAsia="Times New Roman" w:hAnsi="Verdana" w:cs="Times New Roman"/>
          <w:color w:val="B31B1B"/>
          <w:sz w:val="25"/>
          <w:szCs w:val="25"/>
          <w:lang w:val="en"/>
        </w:rPr>
        <w:t>deferment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or </w:t>
      </w:r>
      <w:r w:rsidRPr="001614BC">
        <w:rPr>
          <w:rFonts w:ascii="Verdana" w:eastAsia="Times New Roman" w:hAnsi="Verdana" w:cs="Times New Roman"/>
          <w:color w:val="B31B1B"/>
          <w:sz w:val="25"/>
          <w:szCs w:val="25"/>
          <w:lang w:val="en"/>
        </w:rPr>
        <w:t>cancellation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of their student loans. A separate request </w:t>
      </w:r>
      <w:proofErr w:type="gramStart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must be filed</w:t>
      </w:r>
      <w:proofErr w:type="gramEnd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each year in a timely manner to avoid penalties.</w:t>
      </w:r>
    </w:p>
    <w:p w:rsidR="001614BC" w:rsidRPr="001614BC" w:rsidRDefault="001614BC" w:rsidP="001614BC">
      <w:pPr>
        <w:spacing w:before="100" w:beforeAutospacing="1" w:after="120" w:line="240" w:lineRule="auto"/>
        <w:outlineLvl w:val="3"/>
        <w:rPr>
          <w:rFonts w:ascii="Georgia" w:eastAsia="Times New Roman" w:hAnsi="Georgia" w:cs="Times New Roman"/>
          <w:color w:val="566384"/>
          <w:sz w:val="38"/>
          <w:szCs w:val="38"/>
          <w:lang w:val="en"/>
        </w:rPr>
      </w:pPr>
      <w:bookmarkStart w:id="1" w:name="deferments"/>
      <w:bookmarkEnd w:id="1"/>
      <w:r w:rsidRPr="001614BC">
        <w:rPr>
          <w:rFonts w:ascii="Georgia" w:eastAsia="Times New Roman" w:hAnsi="Georgia" w:cs="Times New Roman"/>
          <w:color w:val="566384"/>
          <w:sz w:val="38"/>
          <w:szCs w:val="38"/>
          <w:lang w:val="en"/>
        </w:rPr>
        <w:t>About Deferments</w:t>
      </w:r>
    </w:p>
    <w:p w:rsidR="001614BC" w:rsidRPr="001614BC" w:rsidRDefault="001614BC" w:rsidP="001614BC">
      <w:pPr>
        <w:spacing w:before="100" w:beforeAutospacing="1" w:after="225" w:line="468" w:lineRule="atLeast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You (the borrower) can request to “defer” (temporarily stop) or, in some cases, reduce payments on your student loans for up to a year at a time, under certain qualifying conditions. Deferment options vary, depending on the type of loan you owe, and you might be required to pay monthly interest during the deferment period.</w:t>
      </w:r>
    </w:p>
    <w:p w:rsidR="001614BC" w:rsidRPr="001614BC" w:rsidRDefault="001614BC" w:rsidP="001614BC">
      <w:pPr>
        <w:spacing w:before="100" w:beforeAutospacing="1" w:after="75" w:line="336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Types of Deferments</w:t>
      </w:r>
    </w:p>
    <w:p w:rsidR="001614BC" w:rsidRPr="001614BC" w:rsidRDefault="001614BC" w:rsidP="001614BC">
      <w:pPr>
        <w:numPr>
          <w:ilvl w:val="0"/>
          <w:numId w:val="1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Education: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relates </w:t>
      </w:r>
      <w:proofErr w:type="gramStart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to the borrower’s enrollment status as a student at an educational institution (sometimes referred to as “in-school” deferment)</w:t>
      </w:r>
      <w:proofErr w:type="gramEnd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.</w:t>
      </w:r>
    </w:p>
    <w:p w:rsidR="001614BC" w:rsidRPr="001614BC" w:rsidRDefault="001614BC" w:rsidP="001614BC">
      <w:pPr>
        <w:numPr>
          <w:ilvl w:val="0"/>
          <w:numId w:val="1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Public Service: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applies to borrowers that are in the armed forces, Peace Corps, volunteers, or in public health service.</w:t>
      </w:r>
    </w:p>
    <w:p w:rsidR="001614BC" w:rsidRPr="001614BC" w:rsidRDefault="001614BC" w:rsidP="001614BC">
      <w:pPr>
        <w:numPr>
          <w:ilvl w:val="0"/>
          <w:numId w:val="1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Economic Hardship: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applies to borrowers dealing with specific types of economic hardships or unemployment.</w:t>
      </w:r>
    </w:p>
    <w:p w:rsidR="001614BC" w:rsidRPr="001614BC" w:rsidRDefault="001614BC" w:rsidP="001614BC">
      <w:pPr>
        <w:spacing w:before="100" w:beforeAutospacing="1" w:after="75" w:line="336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Deferment Forms</w:t>
      </w:r>
    </w:p>
    <w:p w:rsidR="001614BC" w:rsidRPr="001614BC" w:rsidRDefault="00E80313" w:rsidP="001614BC">
      <w:pPr>
        <w:numPr>
          <w:ilvl w:val="0"/>
          <w:numId w:val="2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hyperlink r:id="rId5" w:history="1">
        <w:r w:rsidR="001614BC" w:rsidRPr="00E80313">
          <w:rPr>
            <w:rStyle w:val="Hyperlink"/>
            <w:rFonts w:ascii="Verdana" w:eastAsia="Times New Roman" w:hAnsi="Verdana" w:cs="Times New Roman"/>
            <w:sz w:val="25"/>
            <w:szCs w:val="25"/>
            <w:lang w:val="en"/>
          </w:rPr>
          <w:t>In-School Deferment Reques</w:t>
        </w:r>
        <w:r w:rsidR="001614BC" w:rsidRPr="00E80313">
          <w:rPr>
            <w:rStyle w:val="Hyperlink"/>
            <w:rFonts w:ascii="Verdana" w:eastAsia="Times New Roman" w:hAnsi="Verdana" w:cs="Times New Roman"/>
            <w:sz w:val="25"/>
            <w:szCs w:val="25"/>
            <w:lang w:val="en"/>
          </w:rPr>
          <w:t>t</w:t>
        </w:r>
        <w:r w:rsidR="001614BC" w:rsidRPr="00E80313">
          <w:rPr>
            <w:rStyle w:val="Hyperlink"/>
            <w:rFonts w:ascii="Verdana" w:eastAsia="Times New Roman" w:hAnsi="Verdana" w:cs="Times New Roman"/>
            <w:sz w:val="25"/>
            <w:szCs w:val="25"/>
            <w:lang w:val="en"/>
          </w:rPr>
          <w:t xml:space="preserve"> (PDF, 667 KB)</w:t>
        </w:r>
      </w:hyperlink>
      <w:r w:rsidR="001614BC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</w:t>
      </w:r>
    </w:p>
    <w:p w:rsidR="001614BC" w:rsidRPr="001614BC" w:rsidRDefault="001614BC" w:rsidP="001614BC">
      <w:pPr>
        <w:numPr>
          <w:ilvl w:val="1"/>
          <w:numId w:val="2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Use to defer repayment of your on your Direct Loans, FFEL Program Loans, and Perkins Loans, if you are enrolled in an eligible school (see specific requirements on form).</w:t>
      </w:r>
    </w:p>
    <w:p w:rsidR="001614BC" w:rsidRPr="001614BC" w:rsidRDefault="001614BC" w:rsidP="001614BC">
      <w:pPr>
        <w:numPr>
          <w:ilvl w:val="1"/>
          <w:numId w:val="2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lastRenderedPageBreak/>
        <w:t>File yearly at the end of every deferment period.</w:t>
      </w:r>
    </w:p>
    <w:p w:rsidR="001614BC" w:rsidRPr="001614BC" w:rsidRDefault="00E80313" w:rsidP="001614BC">
      <w:pPr>
        <w:numPr>
          <w:ilvl w:val="0"/>
          <w:numId w:val="3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hyperlink r:id="rId6" w:history="1"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>Rehabilitation Training Deferment Request (PDF, 667 KB)</w:t>
        </w:r>
      </w:hyperlink>
      <w:r w:rsidR="001614BC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Use to defer repayment on your Direct Loans, FFEL Program Loans, and Perkins Loans, if you </w:t>
      </w:r>
      <w:proofErr w:type="gramStart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are enrolled</w:t>
      </w:r>
      <w:proofErr w:type="gramEnd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in an eligible Rehabilitation Training Program (see specific requirements on form).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File yearly at the end of every deferment period.</w:t>
      </w:r>
    </w:p>
    <w:p w:rsidR="001614BC" w:rsidRPr="001614BC" w:rsidRDefault="00E80313" w:rsidP="001614BC">
      <w:pPr>
        <w:numPr>
          <w:ilvl w:val="0"/>
          <w:numId w:val="3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hyperlink r:id="rId7" w:history="1"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>Unemployment Deferment Request (PDF, 675 KB)</w:t>
        </w:r>
      </w:hyperlink>
      <w:r w:rsidR="001614BC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Use to defer repayment on your </w:t>
      </w:r>
      <w:r w:rsidR="00E80313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Direct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Loans, FFEL Program Loans, and Perkins Loans, if you are unemployed (see eligibility requirements on form).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File yearly at the end of every deferment period.</w:t>
      </w:r>
    </w:p>
    <w:p w:rsidR="001614BC" w:rsidRPr="001614BC" w:rsidRDefault="00E80313" w:rsidP="001614BC">
      <w:pPr>
        <w:numPr>
          <w:ilvl w:val="0"/>
          <w:numId w:val="3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hyperlink r:id="rId8" w:history="1"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>Economic Hardshi</w:t>
        </w:r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>p</w:t>
        </w:r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 xml:space="preserve"> Deferment Request (PDF, 676 KB</w:t>
        </w:r>
      </w:hyperlink>
      <w:r w:rsidR="001614BC" w:rsidRPr="001614BC">
        <w:rPr>
          <w:rFonts w:ascii="Verdana" w:eastAsia="Times New Roman" w:hAnsi="Verdana" w:cs="Times New Roman"/>
          <w:color w:val="B31B1B"/>
          <w:sz w:val="24"/>
          <w:szCs w:val="24"/>
          <w:lang w:val="en"/>
        </w:rPr>
        <w:t>)</w:t>
      </w:r>
      <w:r w:rsidR="001614BC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Use this form to request an economic </w:t>
      </w:r>
      <w:r w:rsidR="00E80313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hardship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deferment on your Direct Loans, FFEL Program Loans, and Perkins Loans.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File yearly at the end of every deferment period.</w:t>
      </w:r>
    </w:p>
    <w:p w:rsidR="001614BC" w:rsidRPr="001614BC" w:rsidRDefault="00E80313" w:rsidP="001614BC">
      <w:pPr>
        <w:numPr>
          <w:ilvl w:val="0"/>
          <w:numId w:val="3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hyperlink r:id="rId9" w:history="1">
        <w:r w:rsidR="001614BC" w:rsidRPr="00E80313">
          <w:rPr>
            <w:rStyle w:val="Hyperlink"/>
            <w:rFonts w:ascii="Verdana" w:eastAsia="Times New Roman" w:hAnsi="Verdana" w:cs="Times New Roman"/>
            <w:sz w:val="24"/>
            <w:szCs w:val="24"/>
            <w:lang w:val="en"/>
          </w:rPr>
          <w:t>Mandatory Forbearance Request (PDF, 663 KB)</w:t>
        </w:r>
      </w:hyperlink>
      <w:r w:rsidR="001614BC"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Use this form to request a student loan debt burden mandatory forbearance (temporarily postpone payment, extend the time for making payments, or temporarily make smaller payments) on your Direct Loans, FFEL Program Loans, and Perkins Loans.</w:t>
      </w:r>
    </w:p>
    <w:p w:rsidR="001614BC" w:rsidRPr="001614BC" w:rsidRDefault="001614BC" w:rsidP="001614BC">
      <w:pPr>
        <w:numPr>
          <w:ilvl w:val="1"/>
          <w:numId w:val="3"/>
        </w:num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File yearly at the end of every deferment period.</w:t>
      </w:r>
    </w:p>
    <w:p w:rsidR="001614BC" w:rsidRPr="001614BC" w:rsidRDefault="00152F13" w:rsidP="001614BC">
      <w:pPr>
        <w:spacing w:before="100" w:beforeAutospacing="1" w:after="120" w:line="240" w:lineRule="auto"/>
        <w:outlineLvl w:val="3"/>
        <w:rPr>
          <w:rFonts w:ascii="Georgia" w:eastAsia="Times New Roman" w:hAnsi="Georgia" w:cs="Times New Roman"/>
          <w:color w:val="566384"/>
          <w:sz w:val="38"/>
          <w:szCs w:val="38"/>
          <w:lang w:val="en"/>
        </w:rPr>
      </w:pPr>
      <w:bookmarkStart w:id="2" w:name="cancellations"/>
      <w:bookmarkEnd w:id="2"/>
      <w:r>
        <w:rPr>
          <w:rFonts w:ascii="Georgia" w:eastAsia="Times New Roman" w:hAnsi="Georgia" w:cs="Times New Roman"/>
          <w:color w:val="566384"/>
          <w:sz w:val="38"/>
          <w:szCs w:val="38"/>
          <w:lang w:val="en"/>
        </w:rPr>
        <w:t>Forgiveness, Cancellation, or Discharge</w:t>
      </w:r>
    </w:p>
    <w:p w:rsidR="001614BC" w:rsidRPr="001614BC" w:rsidRDefault="001614BC" w:rsidP="001614BC">
      <w:pPr>
        <w:spacing w:before="100" w:beforeAutospacing="1" w:after="225" w:line="468" w:lineRule="atLeast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In </w:t>
      </w:r>
      <w:hyperlink r:id="rId10" w:history="1">
        <w:r w:rsidRPr="001614BC">
          <w:rPr>
            <w:rFonts w:ascii="Verdana" w:eastAsia="Times New Roman" w:hAnsi="Verdana" w:cs="Times New Roman"/>
            <w:color w:val="B31B1B"/>
            <w:sz w:val="24"/>
            <w:szCs w:val="24"/>
            <w:lang w:val="en"/>
          </w:rPr>
          <w:t>certain limited circumsta</w:t>
        </w:r>
        <w:r w:rsidRPr="001614BC">
          <w:rPr>
            <w:rFonts w:ascii="Verdana" w:eastAsia="Times New Roman" w:hAnsi="Verdana" w:cs="Times New Roman"/>
            <w:color w:val="B31B1B"/>
            <w:sz w:val="24"/>
            <w:szCs w:val="24"/>
            <w:lang w:val="en"/>
          </w:rPr>
          <w:t>n</w:t>
        </w:r>
        <w:r w:rsidRPr="001614BC">
          <w:rPr>
            <w:rFonts w:ascii="Verdana" w:eastAsia="Times New Roman" w:hAnsi="Verdana" w:cs="Times New Roman"/>
            <w:color w:val="B31B1B"/>
            <w:sz w:val="24"/>
            <w:szCs w:val="24"/>
            <w:lang w:val="en"/>
          </w:rPr>
          <w:t>ces</w:t>
        </w:r>
      </w:hyperlink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, you may be able to cancel payments on your </w:t>
      </w: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federal student loan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, either in whole or in part - meaning that you 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lastRenderedPageBreak/>
        <w:t xml:space="preserve">no longer have to pay it. In some situations, you </w:t>
      </w:r>
      <w:proofErr w:type="gramStart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won't</w:t>
      </w:r>
      <w:proofErr w:type="gramEnd"/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be able to cancel the entire loan, but you may be able to get rid of a portion of the loan.</w:t>
      </w:r>
    </w:p>
    <w:p w:rsidR="001614BC" w:rsidRPr="001614BC" w:rsidRDefault="001614BC" w:rsidP="001614BC">
      <w:pPr>
        <w:spacing w:before="100" w:beforeAutospacing="1" w:after="75" w:line="336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Types of Cancellations</w:t>
      </w:r>
    </w:p>
    <w:p w:rsidR="001614BC" w:rsidRPr="001614BC" w:rsidRDefault="001614BC" w:rsidP="001614BC">
      <w:pPr>
        <w:numPr>
          <w:ilvl w:val="0"/>
          <w:numId w:val="4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Teaching: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applies to full-time teachers at eligible institutions or schools</w:t>
      </w:r>
    </w:p>
    <w:p w:rsidR="001614BC" w:rsidRPr="001614BC" w:rsidRDefault="001614BC" w:rsidP="001614BC">
      <w:pPr>
        <w:numPr>
          <w:ilvl w:val="0"/>
          <w:numId w:val="4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Public Service:</w:t>
      </w: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 xml:space="preserve"> applies to borrowers that are in the armed forces, Peace Corps, volunteers, or other </w:t>
      </w:r>
    </w:p>
    <w:p w:rsidR="001614BC" w:rsidRPr="001614BC" w:rsidRDefault="001614BC" w:rsidP="001614BC">
      <w:pPr>
        <w:numPr>
          <w:ilvl w:val="0"/>
          <w:numId w:val="5"/>
        </w:numPr>
        <w:spacing w:before="100" w:beforeAutospacing="1" w:after="100" w:afterAutospacing="1" w:line="468" w:lineRule="atLeast"/>
        <w:ind w:left="27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qualifying public service</w:t>
      </w:r>
    </w:p>
    <w:p w:rsidR="001614BC" w:rsidRPr="001614BC" w:rsidRDefault="001614BC" w:rsidP="001614BC">
      <w:pPr>
        <w:spacing w:before="100" w:beforeAutospacing="1" w:after="75" w:line="336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b/>
          <w:bCs/>
          <w:color w:val="333333"/>
          <w:sz w:val="25"/>
          <w:szCs w:val="25"/>
          <w:lang w:val="en"/>
        </w:rPr>
        <w:t>Cancellation Forms</w:t>
      </w:r>
    </w:p>
    <w:p w:rsidR="001614BC" w:rsidRPr="001614BC" w:rsidRDefault="001614BC" w:rsidP="001614BC">
      <w:pPr>
        <w:spacing w:before="100" w:beforeAutospacing="1" w:after="225" w:line="468" w:lineRule="atLeast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  <w:r w:rsidRPr="001614BC">
        <w:rPr>
          <w:rFonts w:ascii="Verdana" w:eastAsia="Times New Roman" w:hAnsi="Verdana" w:cs="Times New Roman"/>
          <w:color w:val="333333"/>
          <w:sz w:val="25"/>
          <w:szCs w:val="25"/>
          <w:lang w:val="en"/>
        </w:rPr>
        <w:t>Select the cancellation form that applies in your situation. File the form yearly, at the end of every deferment period.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1122"/>
        <w:gridCol w:w="2633"/>
        <w:gridCol w:w="1245"/>
      </w:tblGrid>
      <w:tr w:rsidR="00152F13" w:rsidRPr="007753EC" w:rsidTr="0047593D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CCCCC"/>
              <w:right w:val="single" w:sz="6" w:space="0" w:color="CFCBCB"/>
            </w:tcBorders>
            <w:shd w:val="clear" w:color="auto" w:fill="639A00"/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  <w:t>Type of Forgiveness, Cancellation, or Discharge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CCCCC"/>
              <w:right w:val="single" w:sz="6" w:space="0" w:color="CFCBCB"/>
            </w:tcBorders>
            <w:shd w:val="clear" w:color="auto" w:fill="639A00"/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  <w:t>Direct Loans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CCCCC"/>
              <w:right w:val="single" w:sz="6" w:space="0" w:color="CFCBCB"/>
            </w:tcBorders>
            <w:shd w:val="clear" w:color="auto" w:fill="639A00"/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Federal Family Education Loan (FFEL) Program Loans</w:t>
            </w:r>
            <w:r w:rsidRPr="007753EC"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CCCCC"/>
              <w:right w:val="single" w:sz="6" w:space="0" w:color="CFCBCB"/>
            </w:tcBorders>
            <w:shd w:val="clear" w:color="auto" w:fill="639A00"/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b/>
                <w:bCs/>
                <w:color w:val="494B4C"/>
                <w:sz w:val="20"/>
                <w:szCs w:val="20"/>
              </w:rPr>
              <w:t>Perkins Loans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1" w:tooltip="Public Service Loan Forgiveness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Public Service Loan Forgiveness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X*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X*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2" w:tooltip="Teacher Loan Forgiveness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Teacher Loan Forgiveness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 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3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Perkins Loan Cancellation</w:t>
              </w:r>
            </w:hyperlink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 xml:space="preserve"> (includes Teacher Cancellation)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4" w:tooltip="Total and Permanent DisabilityDischarge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Total and Permanent Disability Discharge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5" w:tooltip="Discharge Due to Death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Death Discharge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6" w:tooltip="Discharge in Bankruptcy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Bankruptcy Discharge</w:t>
              </w:r>
            </w:hyperlink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 xml:space="preserve"> (in rare cases)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7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Closed School Discharge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8" w:anchor="false-certification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False Certification of Student Eligibility or Unauthorized Signature/Unauthorized Payment Discharge</w:t>
              </w:r>
            </w:hyperlink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jc w:val="center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r w:rsidRPr="007753EC"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  <w:t> </w:t>
            </w:r>
          </w:p>
        </w:tc>
      </w:tr>
      <w:tr w:rsidR="00152F13" w:rsidRPr="007753EC" w:rsidTr="0047593D">
        <w:trPr>
          <w:tblCellSpacing w:w="0" w:type="dxa"/>
        </w:trPr>
        <w:tc>
          <w:tcPr>
            <w:tcW w:w="0" w:type="auto"/>
            <w:tcBorders>
              <w:top w:val="single" w:sz="6" w:space="0" w:color="CFCBCB"/>
              <w:left w:val="single" w:sz="6" w:space="0" w:color="CFCBCB"/>
              <w:bottom w:val="single" w:sz="6" w:space="0" w:color="CFCBCB"/>
              <w:right w:val="single" w:sz="6" w:space="0" w:color="CFCBCB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Droid Serif" w:eastAsia="Times New Roman" w:hAnsi="Droid Serif" w:cs="Times New Roman"/>
                <w:color w:val="494B4C"/>
                <w:sz w:val="20"/>
                <w:szCs w:val="20"/>
              </w:rPr>
            </w:pPr>
            <w:hyperlink r:id="rId19" w:anchor="unpaid-refund" w:history="1">
              <w:r w:rsidRPr="007753EC">
                <w:rPr>
                  <w:rFonts w:ascii="Droid Serif" w:eastAsia="Times New Roman" w:hAnsi="Droid Serif" w:cs="Times New Roman"/>
                  <w:color w:val="24843F"/>
                  <w:sz w:val="20"/>
                  <w:szCs w:val="20"/>
                  <w:u w:val="single"/>
                  <w:bdr w:val="none" w:sz="0" w:space="0" w:color="auto" w:frame="1"/>
                </w:rPr>
                <w:t>Unpaid Refund Discharge</w:t>
              </w:r>
            </w:hyperlink>
          </w:p>
        </w:tc>
        <w:tc>
          <w:tcPr>
            <w:tcW w:w="0" w:type="auto"/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2F13" w:rsidRPr="007753EC" w:rsidRDefault="00152F13" w:rsidP="00475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14BC" w:rsidRPr="001614BC" w:rsidRDefault="001614BC" w:rsidP="001614BC">
      <w:pPr>
        <w:spacing w:before="100" w:beforeAutospacing="1" w:after="100" w:afterAutospacing="1" w:line="468" w:lineRule="atLeast"/>
        <w:ind w:left="540"/>
        <w:rPr>
          <w:rFonts w:ascii="Verdana" w:eastAsia="Times New Roman" w:hAnsi="Verdana" w:cs="Times New Roman"/>
          <w:color w:val="333333"/>
          <w:sz w:val="25"/>
          <w:szCs w:val="25"/>
          <w:lang w:val="en"/>
        </w:rPr>
      </w:pPr>
    </w:p>
    <w:p w:rsidR="009A0405" w:rsidRDefault="009A0405"/>
    <w:sectPr w:rsidR="009A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010"/>
    <w:multiLevelType w:val="multilevel"/>
    <w:tmpl w:val="25E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5D90"/>
    <w:multiLevelType w:val="multilevel"/>
    <w:tmpl w:val="657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3419"/>
    <w:multiLevelType w:val="multilevel"/>
    <w:tmpl w:val="D87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268C0"/>
    <w:multiLevelType w:val="multilevel"/>
    <w:tmpl w:val="AC6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A561E"/>
    <w:multiLevelType w:val="multilevel"/>
    <w:tmpl w:val="228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A1E2F"/>
    <w:multiLevelType w:val="multilevel"/>
    <w:tmpl w:val="627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C"/>
    <w:rsid w:val="00152F13"/>
    <w:rsid w:val="001614BC"/>
    <w:rsid w:val="009A0405"/>
    <w:rsid w:val="00E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EFA1"/>
  <w15:chartTrackingRefBased/>
  <w15:docId w15:val="{34C5F1A9-2373-49D4-9A45-B78BFA60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4BC"/>
    <w:pPr>
      <w:spacing w:before="100" w:beforeAutospacing="1" w:after="270" w:line="240" w:lineRule="auto"/>
      <w:outlineLvl w:val="0"/>
    </w:pPr>
    <w:rPr>
      <w:rFonts w:ascii="Georgia" w:eastAsia="Times New Roman" w:hAnsi="Georgia" w:cs="Times New Roman"/>
      <w:b/>
      <w:bCs/>
      <w:kern w:val="36"/>
      <w:sz w:val="75"/>
      <w:szCs w:val="75"/>
    </w:rPr>
  </w:style>
  <w:style w:type="paragraph" w:styleId="Heading4">
    <w:name w:val="heading 4"/>
    <w:basedOn w:val="Normal"/>
    <w:link w:val="Heading4Char"/>
    <w:uiPriority w:val="9"/>
    <w:qFormat/>
    <w:rsid w:val="001614BC"/>
    <w:pPr>
      <w:spacing w:before="100" w:beforeAutospacing="1" w:after="75" w:line="336" w:lineRule="atLeast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4BC"/>
    <w:rPr>
      <w:rFonts w:ascii="Georgia" w:eastAsia="Times New Roman" w:hAnsi="Georgia" w:cs="Times New Roman"/>
      <w:b/>
      <w:bCs/>
      <w:kern w:val="36"/>
      <w:sz w:val="75"/>
      <w:szCs w:val="75"/>
    </w:rPr>
  </w:style>
  <w:style w:type="character" w:customStyle="1" w:styleId="Heading4Char">
    <w:name w:val="Heading 4 Char"/>
    <w:basedOn w:val="DefaultParagraphFont"/>
    <w:link w:val="Heading4"/>
    <w:uiPriority w:val="9"/>
    <w:rsid w:val="001614BC"/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1614BC"/>
    <w:rPr>
      <w:strike w:val="0"/>
      <w:dstrike w:val="0"/>
      <w:color w:val="B31B1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61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3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2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8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53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6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0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ap.ed.gov/dpcletters/attachments/FP0606HRD.pdf" TargetMode="External"/><Relationship Id="rId13" Type="http://schemas.openxmlformats.org/officeDocument/2006/relationships/hyperlink" Target="https://studentaid.ed.gov/sa/repay-loans/forgiveness-cancellation/perkins" TargetMode="External"/><Relationship Id="rId18" Type="http://schemas.openxmlformats.org/officeDocument/2006/relationships/hyperlink" Target="https://studentaid.ed.gov/sa/repay-loans/forgiveness-cancella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fap.ed.gov/dpcletters/attachments/GEN1602Attach18450011UNEMFINAL.pdf" TargetMode="External"/><Relationship Id="rId12" Type="http://schemas.openxmlformats.org/officeDocument/2006/relationships/hyperlink" Target="https://studentaid.ed.gov/sa/repay-loans/forgiveness-cancellation/teacher" TargetMode="External"/><Relationship Id="rId17" Type="http://schemas.openxmlformats.org/officeDocument/2006/relationships/hyperlink" Target="https://studentaid.ed.gov/sa/repay-loans/forgiveness-cancellation/closed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aid.ed.gov/sa/repay-loans/forgiveness-cancellation/bankruptc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fap.ed.gov/dpcletters/attachments/GEN1602Attach18450011RHTFINAL.pdf" TargetMode="External"/><Relationship Id="rId11" Type="http://schemas.openxmlformats.org/officeDocument/2006/relationships/hyperlink" Target="https://studentaid.ed.gov/sa/repay-loans/forgiveness-cancellation/public-service" TargetMode="External"/><Relationship Id="rId5" Type="http://schemas.openxmlformats.org/officeDocument/2006/relationships/hyperlink" Target="https://ifap.ed.gov/dpcletters/attachments/GEN1602Attach18450011SCHFINAL.pdf" TargetMode="External"/><Relationship Id="rId15" Type="http://schemas.openxmlformats.org/officeDocument/2006/relationships/hyperlink" Target="https://studentaid.ed.gov/sa/repay-loans/forgiveness-cancellation/death" TargetMode="External"/><Relationship Id="rId10" Type="http://schemas.openxmlformats.org/officeDocument/2006/relationships/hyperlink" Target="https://www.ecsi.net/help/regs_00007.html" TargetMode="External"/><Relationship Id="rId19" Type="http://schemas.openxmlformats.org/officeDocument/2006/relationships/hyperlink" Target="https://studentaid.ed.gov/sa/repay-loans/forgiveness-cancel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ap.ed.gov/dpcletters/attachments/GEN1214SLDB.pdf" TargetMode="External"/><Relationship Id="rId14" Type="http://schemas.openxmlformats.org/officeDocument/2006/relationships/hyperlink" Target="https://studentaid.ed.gov/sa/repay-loans/forgiveness-cancellation/disability-dischar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Michelle</dc:creator>
  <cp:keywords/>
  <dc:description/>
  <cp:lastModifiedBy>Chapman, Michelle</cp:lastModifiedBy>
  <cp:revision>1</cp:revision>
  <dcterms:created xsi:type="dcterms:W3CDTF">2018-11-01T21:00:00Z</dcterms:created>
  <dcterms:modified xsi:type="dcterms:W3CDTF">2018-11-01T21:31:00Z</dcterms:modified>
</cp:coreProperties>
</file>